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71" w:rsidRDefault="00A77C71" w:rsidP="00A77C71">
      <w:pPr>
        <w:spacing w:line="360" w:lineRule="auto"/>
        <w:ind w:firstLine="709"/>
        <w:jc w:val="both"/>
        <w:rPr>
          <w:rFonts w:ascii="Century" w:hAnsi="Century"/>
        </w:rPr>
      </w:pPr>
      <w:r>
        <w:rPr>
          <w:rFonts w:ascii="Century" w:hAnsi="Century"/>
        </w:rPr>
        <w:t>León, Guanajuato, a 27 veintisiete de febrer</w:t>
      </w:r>
      <w:bookmarkStart w:id="0" w:name="_GoBack"/>
      <w:bookmarkEnd w:id="0"/>
      <w:r>
        <w:rPr>
          <w:rFonts w:ascii="Century" w:hAnsi="Century"/>
        </w:rPr>
        <w:t>o del año 2018 dos mil dieciocho. ---------------------------------------------------------------------------------------------</w:t>
      </w:r>
    </w:p>
    <w:p w:rsidR="00A77C71" w:rsidRDefault="00A77C71" w:rsidP="00A77C71">
      <w:pPr>
        <w:spacing w:line="360" w:lineRule="auto"/>
        <w:ind w:firstLine="709"/>
        <w:jc w:val="center"/>
        <w:rPr>
          <w:rFonts w:ascii="Century" w:hAnsi="Century"/>
        </w:rPr>
      </w:pPr>
    </w:p>
    <w:p w:rsidR="00A77C71" w:rsidRDefault="00A77C71" w:rsidP="00A77C71">
      <w:pPr>
        <w:pStyle w:val="RESOLUCIONES"/>
      </w:pPr>
      <w:r>
        <w:rPr>
          <w:b/>
        </w:rPr>
        <w:t>V I S T O</w:t>
      </w:r>
      <w:r>
        <w:t xml:space="preserve"> para resolver el expediente número </w:t>
      </w:r>
      <w:r>
        <w:rPr>
          <w:b/>
        </w:rPr>
        <w:t>0267/2015-JN</w:t>
      </w:r>
      <w:r>
        <w:t xml:space="preserve">, que contiene las actuaciones del proceso administrativo iniciado con motivo de la demanda interpuesta por el </w:t>
      </w:r>
      <w:r w:rsidRPr="00990A7F">
        <w:t xml:space="preserve">ciudadano </w:t>
      </w:r>
      <w:r w:rsidR="00990A7F" w:rsidRPr="00990A7F">
        <w:rPr>
          <w:b/>
        </w:rPr>
        <w:t>*****</w:t>
      </w:r>
      <w:r w:rsidRPr="00990A7F">
        <w:rPr>
          <w:b/>
        </w:rPr>
        <w:t>;</w:t>
      </w:r>
      <w:r w:rsidRPr="00990A7F">
        <w:t xml:space="preserve"> y ----------------</w:t>
      </w:r>
    </w:p>
    <w:p w:rsidR="00A77C71" w:rsidRDefault="00A77C71" w:rsidP="00A77C71">
      <w:pPr>
        <w:pStyle w:val="RESOLUCIONES"/>
      </w:pPr>
    </w:p>
    <w:p w:rsidR="00A77C71" w:rsidRDefault="00A77C71" w:rsidP="00A77C71">
      <w:pPr>
        <w:pStyle w:val="RESOLUCIONES"/>
      </w:pPr>
    </w:p>
    <w:p w:rsidR="00A77C71" w:rsidRDefault="00A77C71" w:rsidP="00A77C71">
      <w:pPr>
        <w:spacing w:line="360" w:lineRule="auto"/>
        <w:ind w:firstLine="708"/>
        <w:jc w:val="both"/>
        <w:rPr>
          <w:rFonts w:ascii="Century" w:hAnsi="Century"/>
        </w:rPr>
      </w:pPr>
    </w:p>
    <w:p w:rsidR="00A77C71" w:rsidRDefault="00A77C71" w:rsidP="00A77C7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A77C71" w:rsidRDefault="00A77C71" w:rsidP="00A77C71">
      <w:pPr>
        <w:pStyle w:val="Textoindependiente"/>
        <w:spacing w:line="360" w:lineRule="auto"/>
        <w:ind w:firstLine="708"/>
        <w:jc w:val="center"/>
        <w:rPr>
          <w:rFonts w:ascii="Century" w:hAnsi="Century" w:cs="Calibri"/>
          <w:b/>
          <w:bCs/>
          <w:iCs/>
        </w:rPr>
      </w:pPr>
    </w:p>
    <w:p w:rsidR="00A77C71" w:rsidRDefault="00A77C71" w:rsidP="00A77C71">
      <w:pPr>
        <w:pStyle w:val="RESOLUCIONES"/>
        <w:rPr>
          <w:rFonts w:cs="Calibri"/>
          <w:b/>
          <w:bCs/>
        </w:rPr>
      </w:pPr>
    </w:p>
    <w:p w:rsidR="00A77C71" w:rsidRDefault="00A77C71" w:rsidP="00A77C71">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le fue notificado al justiciable el acto impugnado, esto es el 25 veinticinco de marzo del año 2015 dos mil quince y la demanda fue presentada el 17 diecisiete de abril del mismo año. ------------------</w:t>
      </w:r>
    </w:p>
    <w:p w:rsidR="00A77C71" w:rsidRDefault="00A77C71" w:rsidP="00A77C71">
      <w:pPr>
        <w:pStyle w:val="Textoindependiente"/>
        <w:spacing w:line="360" w:lineRule="auto"/>
        <w:ind w:firstLine="708"/>
        <w:rPr>
          <w:rFonts w:ascii="Century" w:hAnsi="Century" w:cs="Calibri"/>
          <w:b/>
          <w:bCs/>
        </w:rPr>
      </w:pPr>
    </w:p>
    <w:p w:rsidR="00A77C71" w:rsidRDefault="00A77C71" w:rsidP="00A77C71">
      <w:pPr>
        <w:pStyle w:val="RESOLUCIONES"/>
      </w:pPr>
      <w:r>
        <w:rPr>
          <w:b/>
        </w:rPr>
        <w:t>TERCERO.</w:t>
      </w:r>
      <w:r>
        <w:t xml:space="preserve"> La existencia del acto impugnado, se encuentra documentada en autos con copia al carbón del requerimiento de pago del impuesto predial, respecto a la cuenta número 04S000130002 (cero cuatro letra S cero </w:t>
      </w:r>
      <w:proofErr w:type="spellStart"/>
      <w:r>
        <w:t>cerocero</w:t>
      </w:r>
      <w:proofErr w:type="spellEnd"/>
      <w:r>
        <w:t xml:space="preserve"> uno tres cero </w:t>
      </w:r>
      <w:proofErr w:type="spellStart"/>
      <w:r>
        <w:t>cerocero</w:t>
      </w:r>
      <w:proofErr w:type="spellEnd"/>
      <w:r>
        <w:t xml:space="preserve"> dos), de fecha 19 diecinueve de marzo del año 2015 dos mil quince; el cual merece valor probatorio pleno; toda vez que se trata de un documento público, expedido por un servidor público, en el ejercicio de sus funciones; aunado a la circunstancia de que el Director de Ejecución afirma que fue generado el requerimiento de pago, por lo tanto, dichas manifestaciones constituyen una confesión expresa conforme a la interpretación gramatical y funcional que se hace del primer párrafo del artículo 57 del Código de Procedimiento y Justicia Administrativa en vigor en el Estado. --------------------------------------------------------------------------------------------</w:t>
      </w:r>
    </w:p>
    <w:p w:rsidR="00A77C71" w:rsidRDefault="00A77C71" w:rsidP="00A77C71">
      <w:pPr>
        <w:spacing w:line="360" w:lineRule="auto"/>
        <w:ind w:firstLine="708"/>
        <w:jc w:val="both"/>
        <w:rPr>
          <w:rFonts w:ascii="Century" w:hAnsi="Century" w:cs="Calibri"/>
        </w:rPr>
      </w:pPr>
    </w:p>
    <w:p w:rsidR="00A77C71" w:rsidRDefault="00A77C71" w:rsidP="00A77C71">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A77C71" w:rsidRDefault="00A77C71" w:rsidP="00A77C71">
      <w:pPr>
        <w:spacing w:line="360" w:lineRule="auto"/>
        <w:ind w:firstLine="708"/>
        <w:jc w:val="both"/>
        <w:rPr>
          <w:rFonts w:ascii="Century" w:hAnsi="Century" w:cs="Calibri"/>
          <w:b/>
          <w:bCs/>
          <w:iCs/>
        </w:rPr>
      </w:pPr>
    </w:p>
    <w:p w:rsidR="00A77C71" w:rsidRDefault="00A77C71" w:rsidP="00A77C71">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A77C71" w:rsidRDefault="00A77C71" w:rsidP="00A77C71">
      <w:pPr>
        <w:spacing w:line="360" w:lineRule="auto"/>
        <w:ind w:firstLine="708"/>
        <w:jc w:val="both"/>
        <w:rPr>
          <w:rFonts w:ascii="Century" w:hAnsi="Century" w:cs="Calibri"/>
          <w:b/>
          <w:bCs/>
          <w:iCs/>
        </w:rPr>
      </w:pPr>
    </w:p>
    <w:p w:rsidR="00A77C71" w:rsidRDefault="00A77C71" w:rsidP="00A77C71">
      <w:pPr>
        <w:pStyle w:val="RESOLUCIONES"/>
      </w:pPr>
      <w:r>
        <w:t>En tal contexto, se aprecia que la autoridad demandada no invoca alguna causal de improcedencia; sin embargo, se aprecia que en su contestación a la demanda opone las siguientes excepciones y defensas: --------</w:t>
      </w:r>
    </w:p>
    <w:p w:rsidR="00A77C71" w:rsidRDefault="00A77C71" w:rsidP="00A77C71">
      <w:pPr>
        <w:spacing w:line="360" w:lineRule="auto"/>
        <w:ind w:firstLine="708"/>
        <w:jc w:val="both"/>
        <w:rPr>
          <w:rFonts w:ascii="Arial Narrow" w:hAnsi="Arial Narrow"/>
          <w:color w:val="404040"/>
          <w:sz w:val="27"/>
          <w:szCs w:val="27"/>
        </w:rPr>
      </w:pPr>
    </w:p>
    <w:p w:rsidR="00A77C71" w:rsidRDefault="00A77C71" w:rsidP="00A77C71">
      <w:pPr>
        <w:pStyle w:val="SENTENCIAS"/>
      </w:pPr>
      <w: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A77C71" w:rsidRDefault="00A77C71" w:rsidP="00A77C71">
      <w:pPr>
        <w:pStyle w:val="RESOLUCIONES"/>
      </w:pPr>
    </w:p>
    <w:p w:rsidR="00A77C71" w:rsidRDefault="00A77C71" w:rsidP="00A77C71">
      <w:pPr>
        <w:pStyle w:val="RESOLUCIONES"/>
      </w:pPr>
      <w:r>
        <w:t xml:space="preserve">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w:t>
      </w:r>
      <w:r>
        <w:lastRenderedPageBreak/>
        <w:t xml:space="preserve">en la especie se determina que la parte actora si cuenta con interés jurídico para impugnar el requerimiento de pago de fecha 19 diecinueve de marzo de 2015 dos mil quince, lo anterior, ya que mediante dicho acto se le requiere el pago de cierta cantidad por concepto de impuesto predial; apercibiéndole además para que pague en seis días, y en caso de no hacerlo, se trabará embargo en bienes de su propiedad suficientes para hacer efectivo el adeudo; en tal sentido, es que el </w:t>
      </w:r>
      <w:r w:rsidRPr="00530C80">
        <w:t xml:space="preserve">ciudadano </w:t>
      </w:r>
      <w:r w:rsidR="00990A7F" w:rsidRPr="00530C80">
        <w:t>*****</w:t>
      </w:r>
      <w:r w:rsidRPr="00530C80">
        <w:t>, cuenta con</w:t>
      </w:r>
      <w:r>
        <w:t xml:space="preserve"> interés para intentar la presente demanda.</w:t>
      </w:r>
    </w:p>
    <w:p w:rsidR="00A77C71" w:rsidRDefault="00A77C71" w:rsidP="00A77C71">
      <w:pPr>
        <w:pStyle w:val="RESOLUCIONES"/>
      </w:pPr>
    </w:p>
    <w:p w:rsidR="00A77C71" w:rsidRDefault="00A77C71" w:rsidP="00A77C71">
      <w:pPr>
        <w:pStyle w:val="RESOLUCIONES"/>
        <w:rPr>
          <w:i/>
        </w:rPr>
      </w:pPr>
      <w:r>
        <w:t xml:space="preserve">La autoridades demandadas oponen la excepción en los siguiente términos: </w:t>
      </w:r>
      <w:r>
        <w:rPr>
          <w:i/>
        </w:rPr>
        <w:t>“… derivada de los artículos 136, 137 y 138 del Código de Procedimiento y Justicia Administrativa para el Estado y los Municipios de Guanajuato, toda vez, que el acto que la parte actora pretende impugnar reúne todos y cada uno de los requisitos de los numerales en cita…”</w:t>
      </w:r>
      <w: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A77C71" w:rsidRDefault="00A77C71" w:rsidP="00A77C71">
      <w:pPr>
        <w:pStyle w:val="RESOLUCIONES"/>
        <w:rPr>
          <w:rFonts w:ascii="Arial Narrow" w:hAnsi="Arial Narrow"/>
          <w:color w:val="404040"/>
          <w:sz w:val="27"/>
          <w:szCs w:val="27"/>
        </w:rPr>
      </w:pPr>
    </w:p>
    <w:p w:rsidR="00A77C71" w:rsidRDefault="00A77C71" w:rsidP="00A77C71">
      <w:pPr>
        <w:pStyle w:val="SENTENCIAS"/>
      </w:pPr>
      <w:r>
        <w:t xml:space="preserve">La autoridad demanda también opone como excepción la </w:t>
      </w:r>
      <w:proofErr w:type="spellStart"/>
      <w:r>
        <w:t>NomMutatiLibeli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A77C71" w:rsidRDefault="00A77C71" w:rsidP="00A77C71">
      <w:pPr>
        <w:widowControl w:val="0"/>
        <w:autoSpaceDE w:val="0"/>
        <w:autoSpaceDN w:val="0"/>
        <w:adjustRightInd w:val="0"/>
        <w:spacing w:line="360" w:lineRule="auto"/>
        <w:ind w:firstLine="700"/>
        <w:jc w:val="both"/>
        <w:rPr>
          <w:rFonts w:ascii="Arial Narrow" w:hAnsi="Arial Narrow"/>
          <w:b/>
          <w:sz w:val="27"/>
          <w:szCs w:val="27"/>
        </w:rPr>
      </w:pPr>
    </w:p>
    <w:p w:rsidR="00A77C71" w:rsidRDefault="00A77C71" w:rsidP="00A77C71">
      <w:pPr>
        <w:pStyle w:val="RESOLUCIONES"/>
      </w:pPr>
      <w:r>
        <w:t xml:space="preserve">Ante la improcedencia de las referidas excepciones y estimando que no se actualiza ninguna causal de improcedencia de las previstas en el citado </w:t>
      </w:r>
      <w:r>
        <w:lastRenderedPageBreak/>
        <w:t xml:space="preserve">artículo 261, se procede al estudio de los conceptos de impugnación. ------------- </w:t>
      </w:r>
    </w:p>
    <w:p w:rsidR="00A77C71" w:rsidRDefault="00A77C71" w:rsidP="00A77C71">
      <w:pPr>
        <w:pStyle w:val="SENTENCIAS"/>
      </w:pPr>
    </w:p>
    <w:p w:rsidR="00A77C71" w:rsidRDefault="00A77C71" w:rsidP="00A77C71">
      <w:pPr>
        <w:pStyle w:val="SENTENCIAS"/>
        <w:rPr>
          <w:rFonts w:cs="Calibri"/>
        </w:rPr>
      </w:pPr>
      <w:r>
        <w:rPr>
          <w:b/>
        </w:rPr>
        <w:t>QUINTO</w:t>
      </w:r>
      <w:r>
        <w:rPr>
          <w:rFonts w:cs="Calibri"/>
          <w:b/>
          <w:bCs/>
          <w:iCs/>
        </w:rPr>
        <w:t>.</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procede a fijar clara y precisamente los puntos controvertidos en el presente proceso administrativo.-</w:t>
      </w:r>
    </w:p>
    <w:p w:rsidR="00A77C71" w:rsidRDefault="00A77C71" w:rsidP="00A77C71">
      <w:pPr>
        <w:spacing w:line="360" w:lineRule="auto"/>
        <w:ind w:firstLine="708"/>
        <w:jc w:val="both"/>
        <w:rPr>
          <w:rFonts w:ascii="Century" w:hAnsi="Century" w:cs="Calibri"/>
        </w:rPr>
      </w:pPr>
    </w:p>
    <w:p w:rsidR="00A77C71" w:rsidRDefault="00A77C71" w:rsidP="00A77C71">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25 veinticinco de marzo del año 2015 dos mil quince, le fue notificado al actor el requerimiento de pago, de fecha 19 diecinueve de marzo del mismo año, por concepto de impuesto predial, de la cuenta número, 04S000130002 (cero cuatro Letra S cero </w:t>
      </w:r>
      <w:proofErr w:type="spellStart"/>
      <w:r>
        <w:t>cerocero</w:t>
      </w:r>
      <w:proofErr w:type="spellEnd"/>
      <w:r>
        <w:t xml:space="preserve"> uno tres cero </w:t>
      </w:r>
      <w:proofErr w:type="spellStart"/>
      <w:r>
        <w:t>cerocero</w:t>
      </w:r>
      <w:proofErr w:type="spellEnd"/>
      <w:r>
        <w:t xml:space="preserve"> dos), emitido por el Director de Ejecución, el cual el actor considera ilegal. ------------</w:t>
      </w:r>
    </w:p>
    <w:p w:rsidR="00A77C71" w:rsidRDefault="00A77C71" w:rsidP="00A77C71">
      <w:pPr>
        <w:pStyle w:val="RESOLUCIONES"/>
      </w:pPr>
    </w:p>
    <w:p w:rsidR="00A77C71" w:rsidRDefault="00A77C71" w:rsidP="00A77C71">
      <w:pPr>
        <w:pStyle w:val="RESOLUCIONES"/>
      </w:pPr>
      <w:r>
        <w:t>Así las cosas, la “litis” planteada se hace consistir en determinar la legalidad o ilegalidad del requerimiento de pago referido en el párrafo inmediato anterior. -------------------------------------------------------------------------------</w:t>
      </w:r>
    </w:p>
    <w:p w:rsidR="00A77C71" w:rsidRDefault="00A77C71" w:rsidP="00A77C71">
      <w:pPr>
        <w:pStyle w:val="RESOLUCIONES"/>
      </w:pPr>
    </w:p>
    <w:p w:rsidR="00A77C71" w:rsidRDefault="00A77C71" w:rsidP="00A77C71">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A77C71" w:rsidRDefault="00A77C71" w:rsidP="00A77C71">
      <w:pPr>
        <w:pStyle w:val="SENTENCIAS"/>
      </w:pPr>
    </w:p>
    <w:p w:rsidR="00A77C71" w:rsidRDefault="00A77C71" w:rsidP="00A77C71">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A77C71" w:rsidRDefault="00A77C71" w:rsidP="00A77C71">
      <w:pPr>
        <w:pStyle w:val="RESOLUCIONES"/>
      </w:pPr>
    </w:p>
    <w:p w:rsidR="00A77C71" w:rsidRDefault="00A77C71" w:rsidP="00A77C71">
      <w:pPr>
        <w:pStyle w:val="RESOLUCIONES"/>
      </w:pPr>
      <w:r>
        <w:lastRenderedPageBreak/>
        <w:t>En función a la causa de pedir quien resuelve está constreñido a trabar la litis realmente planteada por el actor. ---------------------------------------------------</w:t>
      </w:r>
    </w:p>
    <w:p w:rsidR="00A77C71" w:rsidRDefault="00A77C71" w:rsidP="00A77C71">
      <w:pPr>
        <w:pStyle w:val="RESOLUCIONES"/>
      </w:pPr>
    </w:p>
    <w:p w:rsidR="00A77C71" w:rsidRDefault="00A77C71" w:rsidP="00A77C71">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A77C71" w:rsidRDefault="00A77C71" w:rsidP="00A77C71">
      <w:pPr>
        <w:pStyle w:val="RESOLUCIONES"/>
      </w:pPr>
    </w:p>
    <w:p w:rsidR="00A77C71" w:rsidRDefault="00A77C71" w:rsidP="00A77C71">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A77C71" w:rsidRDefault="00A77C71" w:rsidP="00A77C71">
      <w:pPr>
        <w:pStyle w:val="RESOLUCIONES"/>
      </w:pPr>
    </w:p>
    <w:p w:rsidR="00A77C71" w:rsidRDefault="00A77C71" w:rsidP="00A77C71">
      <w:pPr>
        <w:pStyle w:val="RESOLUCIONES"/>
      </w:pPr>
    </w:p>
    <w:p w:rsidR="00A77C71" w:rsidRDefault="00A77C71" w:rsidP="00A77C71">
      <w:pPr>
        <w:pStyle w:val="RESOLUCIONES"/>
      </w:pPr>
      <w:r>
        <w:t>Así las cosas, se aprecia que el actor en el capítulo de hechos señala que le fue emitido un requerimiento por concepto de impuesto predial, sin que previamente se le hubiera notificado la existencia del crédito, así como su origen y cuantía, por lo que se le deja en estado de indefensión. --------------------</w:t>
      </w:r>
    </w:p>
    <w:p w:rsidR="00A77C71" w:rsidRDefault="00A77C71" w:rsidP="00A77C71">
      <w:pPr>
        <w:tabs>
          <w:tab w:val="left" w:pos="3975"/>
        </w:tabs>
        <w:spacing w:line="360" w:lineRule="auto"/>
        <w:ind w:firstLine="709"/>
        <w:jc w:val="both"/>
      </w:pPr>
    </w:p>
    <w:p w:rsidR="00A77C71" w:rsidRDefault="00A77C71" w:rsidP="00A77C71">
      <w:pPr>
        <w:pStyle w:val="RESOLUCIONES"/>
        <w:rPr>
          <w:rFonts w:cs="Calibri"/>
          <w:i/>
        </w:rPr>
      </w:pPr>
      <w:r>
        <w:rPr>
          <w:rFonts w:cs="Calibri"/>
        </w:rPr>
        <w:t xml:space="preserve">Señala además en el único concepto de impugnación que: </w:t>
      </w:r>
      <w:r>
        <w:rPr>
          <w:rFonts w:cs="Calibri"/>
          <w:i/>
        </w:rPr>
        <w:t xml:space="preserve">“ en el cuerpo del documento establece un valor fiscal asignado al inmueble, del que se desconoce su determinación, negando desde este momento que en aluna oportunidad legalmente e me hubiera dado a conocer las bases para concluir en dicho valor debiendo haberse practicado un avalúo sobre el inmueble en cuestión y notificarse al suscrito, dando oportunidad de conocer su contenido para corroborar la legalidad del mismo, sin que esto aconteciera, y prueba de </w:t>
      </w:r>
      <w:r>
        <w:rPr>
          <w:rFonts w:cs="Calibri"/>
          <w:i/>
        </w:rPr>
        <w:lastRenderedPageBreak/>
        <w:t>ello es que en el cuerpo de la resolución se hace mención a este respecto y ni tan siquiera se adjunta copia del dicho avalúo al acto de molestia que ahora se combate […] “</w:t>
      </w:r>
    </w:p>
    <w:p w:rsidR="00A77C71" w:rsidRDefault="00A77C71" w:rsidP="00A77C71">
      <w:pPr>
        <w:pStyle w:val="RESOLUCIONES"/>
        <w:rPr>
          <w:rFonts w:cs="Calibri"/>
        </w:rPr>
      </w:pPr>
    </w:p>
    <w:p w:rsidR="00A77C71" w:rsidRDefault="00A77C71" w:rsidP="00A77C71">
      <w:pPr>
        <w:pStyle w:val="RESOLUCIONES"/>
        <w:rPr>
          <w:i/>
        </w:rPr>
      </w:pPr>
      <w:r>
        <w:rPr>
          <w:rFonts w:cs="Calibri"/>
        </w:rPr>
        <w:t>Por otro lado la autoridad demandada señala</w:t>
      </w:r>
      <w:proofErr w:type="gramStart"/>
      <w:r>
        <w:rPr>
          <w:rFonts w:cs="Calibri"/>
        </w:rPr>
        <w:t>:</w:t>
      </w:r>
      <w:r>
        <w:rPr>
          <w:i/>
        </w:rPr>
        <w:t>“</w:t>
      </w:r>
      <w:proofErr w:type="gramEnd"/>
      <w:r>
        <w:rPr>
          <w:i/>
        </w:rPr>
        <w:t>Pues en el documento determinante de crédito se precisa clara y completa cual es la resolución administrativa o acto por el cual fue impuesta al recurrente la multa cuyo cobro pretende realizarse, ya que a través de dicho se dio a conocer al recurrente cuales fueron los motivos por los cuales se está procediendo a una diligencia de requerimiento de pago…” (</w:t>
      </w:r>
      <w:proofErr w:type="gramStart"/>
      <w:r>
        <w:rPr>
          <w:i/>
        </w:rPr>
        <w:t>sic</w:t>
      </w:r>
      <w:proofErr w:type="gramEnd"/>
      <w:r>
        <w:rPr>
          <w:i/>
        </w:rPr>
        <w:t>)</w:t>
      </w:r>
    </w:p>
    <w:p w:rsidR="00A77C71" w:rsidRDefault="00A77C71" w:rsidP="00A77C71">
      <w:pPr>
        <w:pStyle w:val="RESOLUCIONES"/>
        <w:rPr>
          <w:i/>
        </w:rPr>
      </w:pPr>
      <w:r>
        <w:rPr>
          <w:i/>
        </w:rPr>
        <w:t>[…]</w:t>
      </w:r>
    </w:p>
    <w:p w:rsidR="00A77C71" w:rsidRDefault="00A77C71" w:rsidP="00A77C71">
      <w:pPr>
        <w:pStyle w:val="RESOLUCIONES"/>
        <w:rPr>
          <w:i/>
        </w:rPr>
      </w:pPr>
      <w:r>
        <w:rPr>
          <w:i/>
        </w:rPr>
        <w:t>Por otro lado, la competencia del que suscribe está debidamente fundamentada y dicho fundamento se encuentra plasmado en el texto del documento que contiene el acto combatido.”</w:t>
      </w:r>
    </w:p>
    <w:p w:rsidR="00A77C71" w:rsidRDefault="00A77C71" w:rsidP="00A77C71">
      <w:pPr>
        <w:pStyle w:val="RESOLUCIONES"/>
        <w:rPr>
          <w:i/>
        </w:rPr>
      </w:pPr>
    </w:p>
    <w:p w:rsidR="00A77C71" w:rsidRDefault="00A77C71" w:rsidP="00A77C71">
      <w:pPr>
        <w:pStyle w:val="RESOLUCIONES"/>
      </w:pPr>
      <w:r>
        <w:t>Una vez analizados los argumentos vertidos por ambas partes, así como las constancias que integran el sumario que nos ocupa, el concepto de impugnación hecho valer por el recurrente, se considera FUNDADO, de acuerdo a los siguientes razonamientos lógico jurídicos. ------------------------------</w:t>
      </w:r>
    </w:p>
    <w:p w:rsidR="00A77C71" w:rsidRDefault="00A77C71" w:rsidP="00A77C71">
      <w:pPr>
        <w:pStyle w:val="RESOLUCIONES"/>
      </w:pPr>
    </w:p>
    <w:p w:rsidR="00A77C71" w:rsidRDefault="00A77C71" w:rsidP="00A77C71">
      <w:pPr>
        <w:pStyle w:val="RESOLUCIONES"/>
      </w:pPr>
      <w:r>
        <w:t>En efecto, de lo argumentado por el actor se desprende que se duele de que previo a llevar a cabo el requerimiento de pago, no le fue notificado de la existencia del mismo, por lo que desconoce los elementos que tuvo la autoridad para concluir la cantidad requerida. Dentro de su concepto de impugnación precisa, además, que se establece un valor fiscal para el inmueble, del que desconoce su contenido, y las bases para concluir dicho valor. ----------------------</w:t>
      </w:r>
    </w:p>
    <w:p w:rsidR="00A77C71" w:rsidRDefault="00A77C71" w:rsidP="00A77C71">
      <w:pPr>
        <w:pStyle w:val="RESOLUCIONES"/>
      </w:pPr>
    </w:p>
    <w:p w:rsidR="00A77C71" w:rsidRDefault="00A77C71" w:rsidP="00A77C71">
      <w:pPr>
        <w:pStyle w:val="SENTENCIAS"/>
      </w:pPr>
      <w:r>
        <w:t>Así las cosas, resulta oportuno hacer referencia a lo señalado en la Ley de Hacienda para los Municipios del Estado de Guanajuato: ------------------------</w:t>
      </w:r>
    </w:p>
    <w:p w:rsidR="00A77C71" w:rsidRDefault="00A77C71" w:rsidP="00A77C71">
      <w:pPr>
        <w:pStyle w:val="SENTENCIAS"/>
      </w:pPr>
    </w:p>
    <w:p w:rsidR="00A77C71" w:rsidRDefault="00A77C71" w:rsidP="00A77C71">
      <w:pPr>
        <w:pStyle w:val="TESISYJURIS"/>
        <w:ind w:firstLine="708"/>
      </w:pPr>
      <w:r>
        <w:rPr>
          <w:b/>
        </w:rPr>
        <w:t>ARTÍCULO24.</w:t>
      </w:r>
      <w:r>
        <w:t xml:space="preserve"> Las autoridades fiscales están facultadas para determinar créditos fiscales, dar las bases de su liquidación o fijarlo en </w:t>
      </w:r>
      <w:r>
        <w:lastRenderedPageBreak/>
        <w:t>cantidad líquida, comprobar el cumplimiento de las disposiciones fiscales y la comisión de infracciones a dichas disposiciones para lo cual podrán:</w:t>
      </w:r>
    </w:p>
    <w:p w:rsidR="00A77C71" w:rsidRDefault="00A77C71" w:rsidP="00A77C71">
      <w:pPr>
        <w:pStyle w:val="TESISYJURIS"/>
        <w:rPr>
          <w:rFonts w:ascii="Verdana" w:hAnsi="Verdana" w:cs="Arial"/>
          <w:sz w:val="20"/>
          <w:szCs w:val="20"/>
        </w:rPr>
      </w:pPr>
    </w:p>
    <w:p w:rsidR="00A77C71" w:rsidRDefault="00A77C71" w:rsidP="00A77C71">
      <w:pPr>
        <w:pStyle w:val="TESISYJURIS"/>
        <w:rPr>
          <w:rFonts w:ascii="Verdana" w:hAnsi="Verdana" w:cs="Arial"/>
          <w:sz w:val="20"/>
          <w:szCs w:val="20"/>
        </w:rPr>
      </w:pPr>
      <w:r>
        <w:rPr>
          <w:rFonts w:ascii="Verdana" w:hAnsi="Verdana" w:cs="Arial"/>
          <w:sz w:val="20"/>
          <w:szCs w:val="20"/>
        </w:rPr>
        <w:t xml:space="preserve">[…] </w:t>
      </w:r>
    </w:p>
    <w:p w:rsidR="00A77C71" w:rsidRDefault="00A77C71" w:rsidP="00A77C71">
      <w:pPr>
        <w:pStyle w:val="TESISYJURIS"/>
        <w:rPr>
          <w:b/>
        </w:rPr>
      </w:pPr>
    </w:p>
    <w:p w:rsidR="00A77C71" w:rsidRDefault="00A77C71" w:rsidP="00A77C71">
      <w:pPr>
        <w:pStyle w:val="TESISYJURIS"/>
        <w:ind w:firstLine="708"/>
      </w:pPr>
      <w:r>
        <w:rPr>
          <w:b/>
        </w:rPr>
        <w:t>ARTÍCULO 43.</w:t>
      </w:r>
      <w:r>
        <w:t xml:space="preserve"> La obligación fiscal nace cuando se realizan los supuestos jurídicos o de hecho previstos en las Leyes Fiscales.</w:t>
      </w:r>
    </w:p>
    <w:p w:rsidR="00A77C71" w:rsidRDefault="00A77C71" w:rsidP="00A77C71">
      <w:pPr>
        <w:pStyle w:val="TESISYJURIS"/>
      </w:pPr>
    </w:p>
    <w:p w:rsidR="00A77C71" w:rsidRDefault="00A77C71" w:rsidP="00A77C71">
      <w:pPr>
        <w:pStyle w:val="TESISYJURIS"/>
        <w:ind w:firstLine="708"/>
      </w:pPr>
      <w:r>
        <w:rPr>
          <w:b/>
        </w:rPr>
        <w:t>ARTÍCULO 44.</w:t>
      </w:r>
      <w: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A77C71" w:rsidRDefault="00A77C71" w:rsidP="00A77C71">
      <w:pPr>
        <w:pStyle w:val="TESISYJURIS"/>
      </w:pPr>
    </w:p>
    <w:p w:rsidR="00A77C71" w:rsidRDefault="00A77C71" w:rsidP="00A77C71">
      <w:pPr>
        <w:pStyle w:val="TESISYJURIS"/>
      </w:pPr>
      <w:r>
        <w:tab/>
      </w:r>
      <w:r>
        <w:rPr>
          <w:b/>
        </w:rPr>
        <w:t>ARTÍCULO 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A77C71" w:rsidRDefault="00A77C71" w:rsidP="00A77C71">
      <w:pPr>
        <w:pStyle w:val="TESISYJURIS"/>
        <w:rPr>
          <w:rFonts w:cs="Helvetica"/>
          <w:bdr w:val="none" w:sz="0" w:space="0" w:color="auto" w:frame="1"/>
        </w:rPr>
      </w:pPr>
    </w:p>
    <w:p w:rsidR="00A77C71" w:rsidRDefault="00A77C71" w:rsidP="00A77C71">
      <w:pPr>
        <w:pStyle w:val="SENTENCIAS"/>
      </w:pPr>
    </w:p>
    <w:p w:rsidR="00A77C71" w:rsidRDefault="00A77C71" w:rsidP="00A77C71">
      <w:pPr>
        <w:pStyle w:val="SENTENCIAS"/>
      </w:pPr>
      <w:r>
        <w:t>De las normas jurídicas transcritas se desprenden las siguientes premisas: ---------------------------------------------------------------------------------------------</w:t>
      </w:r>
    </w:p>
    <w:p w:rsidR="00A77C71" w:rsidRDefault="00A77C71" w:rsidP="00A77C71">
      <w:pPr>
        <w:pStyle w:val="SENTENCIAS"/>
      </w:pPr>
    </w:p>
    <w:p w:rsidR="00A77C71" w:rsidRDefault="00A77C71" w:rsidP="00A77C71">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A77C71" w:rsidRDefault="00A77C71" w:rsidP="00A77C71">
      <w:pPr>
        <w:pStyle w:val="SENTENCIAS"/>
      </w:pPr>
    </w:p>
    <w:p w:rsidR="00A77C71" w:rsidRDefault="00A77C71" w:rsidP="00A77C71">
      <w:pPr>
        <w:pStyle w:val="SENTENCIAS"/>
        <w:rPr>
          <w:lang w:val="es-MX"/>
        </w:rPr>
      </w:pPr>
      <w:r>
        <w:t xml:space="preserve">En tal sentido, es que la autoridad debe notificar, previo al iniciar el procedimiento administrativo de ejecución, la determinación del crédito fiscal, en el que dé a conocer al particular de manera clara y precisa los fundamentos y motivos que originaron dicho crédito; </w:t>
      </w:r>
      <w:r>
        <w:rPr>
          <w:lang w:val="es-MX"/>
        </w:rPr>
        <w:t xml:space="preserve">en tal sentido, no es susceptible iniciar el procedimiento administrativo de ejecución si no se ha notificado la determinación del crédito fiscal, ya que el ciudadano desconoce de dónde emana la cantidad líquida que se le está cobrando. Lo anterior, se </w:t>
      </w:r>
      <w:r>
        <w:rPr>
          <w:lang w:val="es-MX"/>
        </w:rPr>
        <w:lastRenderedPageBreak/>
        <w:t>apoya en el siguiente criterio: ----------------------------------------------------------------------------------</w:t>
      </w:r>
    </w:p>
    <w:p w:rsidR="00A77C71" w:rsidRDefault="00A77C71" w:rsidP="00A77C71">
      <w:pPr>
        <w:pStyle w:val="SENTENCIAS"/>
        <w:rPr>
          <w:lang w:val="es-MX"/>
        </w:rPr>
      </w:pPr>
    </w:p>
    <w:p w:rsidR="00A77C71" w:rsidRDefault="00A77C71" w:rsidP="00A77C71">
      <w:pPr>
        <w:pStyle w:val="TESISYJURIS"/>
        <w:rPr>
          <w:lang w:val="es-MX"/>
        </w:rPr>
      </w:pPr>
      <w:r>
        <w:rPr>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A77C71" w:rsidRDefault="00A77C71" w:rsidP="00A77C71">
      <w:pPr>
        <w:pStyle w:val="SENTENCIAS"/>
        <w:rPr>
          <w:lang w:val="es-MX"/>
        </w:rPr>
      </w:pPr>
    </w:p>
    <w:p w:rsidR="00A77C71" w:rsidRDefault="00A77C71" w:rsidP="00A77C71">
      <w:pPr>
        <w:pStyle w:val="SENTENCIAS"/>
        <w:rPr>
          <w:lang w:val="es-MX"/>
        </w:rPr>
      </w:pPr>
    </w:p>
    <w:p w:rsidR="00A77C71" w:rsidRDefault="00A77C71" w:rsidP="00A77C71">
      <w:pPr>
        <w:pStyle w:val="RESOLUCIONES"/>
      </w:pPr>
      <w:r>
        <w:t>Bajo tal contexto, y siendo la determinación del crédito fiscal un acto previo al inicio del procedimiento administrativo de ejecución resulta menester que sea debidamente notificado al particular. --------------------------------------------</w:t>
      </w:r>
    </w:p>
    <w:p w:rsidR="00A77C71" w:rsidRDefault="00A77C71" w:rsidP="00A77C71">
      <w:pPr>
        <w:pStyle w:val="RESOLUCIONES"/>
      </w:pPr>
    </w:p>
    <w:p w:rsidR="00A77C71" w:rsidRDefault="00A77C71" w:rsidP="00A77C71">
      <w:pPr>
        <w:pStyle w:val="RESOLUCIONES"/>
      </w:pPr>
      <w:r>
        <w:t>Cabe señalar que la autoridad demandada adjunta a su escrito de contestación a la demanda, diversos documentos en copia certificada, los cuales merecen valor probatorio pleno, ya que dan constancia de la existencia de su original, de conformidad a lo señalado por los artículos 117, 123 y 131 del Código de Procedimiento y Justicia Administrativa para el Estado y los Municipios de Guanajuato, dichos documentos, son los siguientes: --------------</w:t>
      </w:r>
    </w:p>
    <w:p w:rsidR="00A77C71" w:rsidRDefault="00A77C71" w:rsidP="00A77C71">
      <w:pPr>
        <w:pStyle w:val="RESOLUCIONES"/>
      </w:pPr>
    </w:p>
    <w:p w:rsidR="00A77C71" w:rsidRDefault="00A77C71" w:rsidP="00A77C71">
      <w:pPr>
        <w:pStyle w:val="RESOLUCIONES"/>
        <w:numPr>
          <w:ilvl w:val="0"/>
          <w:numId w:val="1"/>
        </w:numPr>
      </w:pPr>
      <w:r>
        <w:t>Citatorio de fecha 19 diecinueve de agosto del año 2010 dos mil diez.</w:t>
      </w:r>
    </w:p>
    <w:p w:rsidR="00A77C71" w:rsidRDefault="00A77C71" w:rsidP="00A77C71">
      <w:pPr>
        <w:pStyle w:val="RESOLUCIONES"/>
        <w:numPr>
          <w:ilvl w:val="0"/>
          <w:numId w:val="1"/>
        </w:numPr>
      </w:pPr>
      <w:r>
        <w:lastRenderedPageBreak/>
        <w:t>Requerimiento de pago de fecha 27 veintisiete de julio de 2010 dos mil diez, y notificación de fecha 20 de agosto del mismo año.</w:t>
      </w:r>
    </w:p>
    <w:p w:rsidR="00A77C71" w:rsidRDefault="00A77C71" w:rsidP="00A77C71">
      <w:pPr>
        <w:pStyle w:val="RESOLUCIONES"/>
        <w:numPr>
          <w:ilvl w:val="0"/>
          <w:numId w:val="1"/>
        </w:numPr>
      </w:pPr>
      <w:r>
        <w:t>Citatorio de fecha 03 tres de agosto del año 2011 dos mil once.</w:t>
      </w:r>
    </w:p>
    <w:p w:rsidR="00A77C71" w:rsidRDefault="00A77C71" w:rsidP="00A77C71">
      <w:pPr>
        <w:pStyle w:val="RESOLUCIONES"/>
        <w:numPr>
          <w:ilvl w:val="0"/>
          <w:numId w:val="1"/>
        </w:numPr>
      </w:pPr>
      <w:r>
        <w:t>Requerimiento de pago de fecha 15 quince de julio del año 2011 dos mil once y acta de notificación de fecha 04 cuatro de agosto del mismo año.</w:t>
      </w:r>
    </w:p>
    <w:p w:rsidR="00A77C71" w:rsidRDefault="00A77C71" w:rsidP="00A77C71">
      <w:pPr>
        <w:pStyle w:val="RESOLUCIONES"/>
        <w:numPr>
          <w:ilvl w:val="0"/>
          <w:numId w:val="1"/>
        </w:numPr>
      </w:pPr>
      <w:r>
        <w:t>Citatorio de fecha 22 veintidós de noviembre del año 2011 dos mil once.</w:t>
      </w:r>
    </w:p>
    <w:p w:rsidR="00A77C71" w:rsidRDefault="00A77C71" w:rsidP="00A77C71">
      <w:pPr>
        <w:pStyle w:val="RESOLUCIONES"/>
        <w:numPr>
          <w:ilvl w:val="0"/>
          <w:numId w:val="1"/>
        </w:numPr>
      </w:pPr>
      <w:r>
        <w:t>Mandamiento de embargo del impuesto predial de fecha 11 de noviembre del 2011 dos mil once y acta de embargo de fecha 23 veintitrés de noviembre del mismo año.</w:t>
      </w:r>
    </w:p>
    <w:p w:rsidR="00A77C71" w:rsidRDefault="00A77C71" w:rsidP="00A77C71">
      <w:pPr>
        <w:pStyle w:val="RESOLUCIONES"/>
        <w:numPr>
          <w:ilvl w:val="0"/>
          <w:numId w:val="1"/>
        </w:numPr>
      </w:pPr>
      <w:r>
        <w:t>Citatorio de fecha 10 diez de febrero del año 2012 dos mil doce.</w:t>
      </w:r>
    </w:p>
    <w:p w:rsidR="00A77C71" w:rsidRDefault="00A77C71" w:rsidP="00A77C71">
      <w:pPr>
        <w:pStyle w:val="RESOLUCIONES"/>
        <w:numPr>
          <w:ilvl w:val="0"/>
          <w:numId w:val="1"/>
        </w:numPr>
      </w:pPr>
      <w:r>
        <w:t>Requerimiento de pago de fecha 01 primero de febrero de 2012 y acta de notificación de fecha 13 trece de febrero del mismo año.</w:t>
      </w:r>
    </w:p>
    <w:p w:rsidR="00A77C71" w:rsidRDefault="00A77C71" w:rsidP="00A77C71">
      <w:pPr>
        <w:pStyle w:val="RESOLUCIONES"/>
        <w:numPr>
          <w:ilvl w:val="0"/>
          <w:numId w:val="1"/>
        </w:numPr>
      </w:pPr>
      <w:r>
        <w:t>Acta circunstanciada cuando no se encuentra el causante de fecha 10 diez de febrero del año 2012 dos mil doce.</w:t>
      </w:r>
    </w:p>
    <w:p w:rsidR="00A77C71" w:rsidRDefault="00A77C71" w:rsidP="00A77C71">
      <w:pPr>
        <w:pStyle w:val="RESOLUCIONES"/>
        <w:numPr>
          <w:ilvl w:val="0"/>
          <w:numId w:val="1"/>
        </w:numPr>
      </w:pPr>
      <w:r>
        <w:t>Acta circunstanciada de cumplimentación de citatorio de fecha 13 trece de febrero de 2012 dos mil doce.</w:t>
      </w:r>
    </w:p>
    <w:p w:rsidR="00A77C71" w:rsidRDefault="00A77C71" w:rsidP="00A77C71">
      <w:pPr>
        <w:pStyle w:val="RESOLUCIONES"/>
        <w:numPr>
          <w:ilvl w:val="0"/>
          <w:numId w:val="1"/>
        </w:numPr>
      </w:pPr>
      <w:r>
        <w:t>Citatorio de fecha 11 once de abril del año 2013 dos mil t rece.</w:t>
      </w:r>
    </w:p>
    <w:p w:rsidR="00A77C71" w:rsidRDefault="00A77C71" w:rsidP="00A77C71">
      <w:pPr>
        <w:pStyle w:val="RESOLUCIONES"/>
        <w:numPr>
          <w:ilvl w:val="0"/>
          <w:numId w:val="1"/>
        </w:numPr>
      </w:pPr>
      <w:r>
        <w:t>Acta circunstanciada cuando no se encuentra el causante de fecha 11 once de abril del año 2013 dos mil trece.</w:t>
      </w:r>
    </w:p>
    <w:p w:rsidR="00A77C71" w:rsidRDefault="00A77C71" w:rsidP="00A77C71">
      <w:pPr>
        <w:pStyle w:val="RESOLUCIONES"/>
        <w:numPr>
          <w:ilvl w:val="0"/>
          <w:numId w:val="1"/>
        </w:numPr>
      </w:pPr>
      <w:r>
        <w:t>Acta circunstanciada de cumplimentación del citatorio de fecha 12 doce de abril del año 2013 dos mil trece.</w:t>
      </w:r>
    </w:p>
    <w:p w:rsidR="00A77C71" w:rsidRDefault="00A77C71" w:rsidP="00A77C71">
      <w:pPr>
        <w:pStyle w:val="RESOLUCIONES"/>
        <w:numPr>
          <w:ilvl w:val="0"/>
          <w:numId w:val="1"/>
        </w:numPr>
      </w:pPr>
      <w:r>
        <w:t>Requerimiento de pago del impuesto predial de fecha 05 cinco de abril del año 2013 dos mil trece y acta de notificación de fecha 12 doce de abril del mismo año.</w:t>
      </w:r>
    </w:p>
    <w:p w:rsidR="00A77C71" w:rsidRDefault="00A77C71" w:rsidP="00A77C71">
      <w:pPr>
        <w:pStyle w:val="RESOLUCIONES"/>
        <w:numPr>
          <w:ilvl w:val="0"/>
          <w:numId w:val="1"/>
        </w:numPr>
      </w:pPr>
      <w:r>
        <w:t>Citatorio de fecha 05 cinco de noviembre del año 2013 dos mil trece.</w:t>
      </w:r>
    </w:p>
    <w:p w:rsidR="00A77C71" w:rsidRDefault="00A77C71" w:rsidP="00A77C71">
      <w:pPr>
        <w:pStyle w:val="RESOLUCIONES"/>
        <w:numPr>
          <w:ilvl w:val="0"/>
          <w:numId w:val="1"/>
        </w:numPr>
      </w:pPr>
      <w:r>
        <w:t>Mandamiento de embargo del impuesto predial de fecha 26 de abril del año 2013 dos mil trece y acta de embargo de fecha 27 veintisiete de noviembre del año 2013 dos mil trece.</w:t>
      </w:r>
    </w:p>
    <w:p w:rsidR="00A77C71" w:rsidRDefault="00A77C71" w:rsidP="00A77C71">
      <w:pPr>
        <w:pStyle w:val="RESOLUCIONES"/>
        <w:numPr>
          <w:ilvl w:val="0"/>
          <w:numId w:val="1"/>
        </w:numPr>
      </w:pPr>
      <w:r>
        <w:t>Acta circunstanciada de cumplimentación de citatorio, de fecha 27 veintisiete de noviembre del año 2013 dos mil trece.</w:t>
      </w:r>
    </w:p>
    <w:p w:rsidR="00A77C71" w:rsidRDefault="00A77C71" w:rsidP="00A77C71">
      <w:pPr>
        <w:pStyle w:val="RESOLUCIONES"/>
        <w:numPr>
          <w:ilvl w:val="0"/>
          <w:numId w:val="1"/>
        </w:numPr>
      </w:pPr>
      <w:r>
        <w:t>Acta circunstanciada de fecha 26 veintiséis de noviembre del año 2013 dos mil trece.</w:t>
      </w:r>
    </w:p>
    <w:p w:rsidR="00A77C71" w:rsidRDefault="00A77C71" w:rsidP="00A77C71">
      <w:pPr>
        <w:pStyle w:val="RESOLUCIONES"/>
        <w:numPr>
          <w:ilvl w:val="0"/>
          <w:numId w:val="1"/>
        </w:numPr>
      </w:pPr>
      <w:r>
        <w:lastRenderedPageBreak/>
        <w:t>Citatorio de fecha 24 veinticuatro de marzo del año 2015 dos mil quince.</w:t>
      </w:r>
    </w:p>
    <w:p w:rsidR="00A77C71" w:rsidRDefault="00A77C71" w:rsidP="00A77C71">
      <w:pPr>
        <w:pStyle w:val="RESOLUCIONES"/>
        <w:numPr>
          <w:ilvl w:val="0"/>
          <w:numId w:val="1"/>
        </w:numPr>
      </w:pPr>
      <w:r>
        <w:t>Requerimiento de pago del impuesto predial de fecha 19 diecinueve de marzo del año 2015 dos mil quince y acta de notificación de fecha 25 veinticinco de marzo del año 2015 dos mil quince.</w:t>
      </w:r>
    </w:p>
    <w:p w:rsidR="00A77C71" w:rsidRDefault="00A77C71" w:rsidP="00A77C71">
      <w:pPr>
        <w:pStyle w:val="RESOLUCIONES"/>
        <w:ind w:left="1429"/>
      </w:pPr>
    </w:p>
    <w:p w:rsidR="00A77C71" w:rsidRDefault="00A77C71" w:rsidP="00A77C71">
      <w:pPr>
        <w:pStyle w:val="RESOLUCIONES"/>
        <w:rPr>
          <w:lang w:val="es-MX"/>
        </w:rPr>
      </w:pPr>
      <w:r>
        <w:t xml:space="preserve">Es importante destacar que </w:t>
      </w:r>
      <w:r>
        <w:rPr>
          <w:lang w:val="es-MX"/>
        </w:rPr>
        <w:t>de los documentos anteriores no se desprende el documento determinante de crédito, acto que debe preceder al requerimiento de pago. ---------------------------------------------------------------------------</w:t>
      </w:r>
    </w:p>
    <w:p w:rsidR="00A77C71" w:rsidRDefault="00A77C71" w:rsidP="00A77C71">
      <w:pPr>
        <w:pStyle w:val="RESOLUCIONES"/>
        <w:rPr>
          <w:lang w:val="es-MX"/>
        </w:rPr>
      </w:pPr>
    </w:p>
    <w:p w:rsidR="00A77C71" w:rsidRDefault="00A77C71" w:rsidP="00A77C71">
      <w:pPr>
        <w:pStyle w:val="RESOLUCIONES"/>
      </w:pPr>
      <w:r>
        <w:rPr>
          <w:lang w:val="es-MX"/>
        </w:rPr>
        <w:t xml:space="preserve">En efecto, la parte actora acude a impugnar el requerimiento de pago de fecha 19 diecinueve de marzo del año 2015 dos mil quince, por concepto de impuesto predial de la cuenta número, </w:t>
      </w:r>
      <w:r>
        <w:t xml:space="preserve">04S000130002 (cero cuatro Letra S cero </w:t>
      </w:r>
      <w:proofErr w:type="spellStart"/>
      <w:r>
        <w:t>cerocero</w:t>
      </w:r>
      <w:proofErr w:type="spellEnd"/>
      <w:r>
        <w:t xml:space="preserve"> uno tres cero </w:t>
      </w:r>
      <w:proofErr w:type="spellStart"/>
      <w:r>
        <w:t>cerocero</w:t>
      </w:r>
      <w:proofErr w:type="spellEnd"/>
      <w:r>
        <w:t xml:space="preserve"> dos), por desconocer el origen de su determinación, máxime que quien resuelve observa que efectivamente fue modificado el valor fiscal de dicho inmueble </w:t>
      </w:r>
      <w:r w:rsidRPr="00530C80">
        <w:t>(</w:t>
      </w:r>
      <w:r w:rsidR="00530C80" w:rsidRPr="00530C80">
        <w:t>*****</w:t>
      </w:r>
      <w:r w:rsidRPr="00530C80">
        <w:t>), ya que</w:t>
      </w:r>
      <w:r>
        <w:t xml:space="preserve"> en el Mandamiento de Embargo de fecha 26 veintiséis de abril del año 2013 dos mil trece, se aprecia que dicho inmueble tenía un valor fiscal de $2,273,966. 30 (Dos millones doscientos setenta y tres mil novecientos sesenta y seis pesos 30/100 M/n), y por otra parte del acto impugnado se observa que el valor fiscal asignado al predio propiedad del justiciable es de $3,190,000.00 (tres millones ciento noventa mil pesos 00/100 M/N). ----------------------------------------------------------------------------------------</w:t>
      </w:r>
    </w:p>
    <w:p w:rsidR="00A77C71" w:rsidRDefault="00A77C71" w:rsidP="00A77C71">
      <w:pPr>
        <w:pStyle w:val="RESOLUCIONES"/>
      </w:pPr>
    </w:p>
    <w:p w:rsidR="00A77C71" w:rsidRDefault="00A77C71" w:rsidP="00A77C71">
      <w:pPr>
        <w:pStyle w:val="RESOLUCIONES"/>
      </w:pPr>
      <w:r>
        <w:t xml:space="preserve">En tal sentido, es que resulta imprescindible que previo al requerimiento de pago que ahora impugna el actor, se le diera a conocer la determinación del crédito fiscal, por lo anterior, es que se actualiza la ilegalidad prevista en la fracción III del artículo 302 del Código de Procedimiento y Justicia Administrativa para el Estado y los Municipios de Guanajuato, por ende con fundamento en el artículo 300 fracción II del mismo ordenamiento, se decreta la nulidad lisa y llana, del requerimiento de pago de fecha 19 diecinueve de marzo del año 2015 dos mil quince, que corresponde a la cuenta predial 04S000130002 (cero cuatro Letra S cero </w:t>
      </w:r>
      <w:proofErr w:type="spellStart"/>
      <w:r>
        <w:lastRenderedPageBreak/>
        <w:t>cerocero</w:t>
      </w:r>
      <w:proofErr w:type="spellEnd"/>
      <w:r>
        <w:t xml:space="preserve"> uno tres cero </w:t>
      </w:r>
      <w:proofErr w:type="spellStart"/>
      <w:r>
        <w:t>cerocero</w:t>
      </w:r>
      <w:proofErr w:type="spellEnd"/>
      <w:r>
        <w:t xml:space="preserve"> dos), de fecha 19 diecinueve de marzo del año 2015 dos mil quince. -------------------------------------------------------------------------------------------------</w:t>
      </w:r>
    </w:p>
    <w:p w:rsidR="00A77C71" w:rsidRDefault="00A77C71" w:rsidP="00A77C71">
      <w:pPr>
        <w:pStyle w:val="RESOLUCIONES"/>
      </w:pPr>
    </w:p>
    <w:p w:rsidR="00A77C71" w:rsidRDefault="00A77C71" w:rsidP="00A77C71">
      <w:pPr>
        <w:pStyle w:val="RESOLUCIONES"/>
      </w:pPr>
      <w:r>
        <w:t xml:space="preserve">No pasa desapercibido, para quien resuelve, el señalamiento que realiza el actor sobre la existencia del avalúo que modificó el valor fiscal del inmueble de su propiedad, sin embargo, conforme a las constancias que obran en autos, no obra prueba alguna que permitan a esta </w:t>
      </w:r>
      <w:proofErr w:type="spellStart"/>
      <w:r>
        <w:t>resolutora</w:t>
      </w:r>
      <w:proofErr w:type="spellEnd"/>
      <w:r>
        <w:t xml:space="preserve"> pronunciarse sobre la legalidad o no del mismo, ya que el juicio fue encaminado a dilucidar la legalidad del requerimiento de pago impugnado. ----------------------------------------</w:t>
      </w:r>
    </w:p>
    <w:p w:rsidR="00A77C71" w:rsidRDefault="00A77C71" w:rsidP="00A77C71">
      <w:pPr>
        <w:pStyle w:val="RESOLUCIONES"/>
      </w:pPr>
    </w:p>
    <w:p w:rsidR="00A77C71" w:rsidRDefault="00A77C71" w:rsidP="00A77C71">
      <w:pPr>
        <w:pStyle w:val="RESOLUCIONES"/>
      </w:pPr>
      <w:r>
        <w:t>Por lo expuesto, y con fundamento además en lo dispuesto en los artículos 249, 298, 299, 300, fracción II y 302, fracción II, del Código de Procedimiento y Justicia Administrativa para el Estado y los Municipios de Guanajuato, es de resolverse y se ------------------------------------------------------------</w:t>
      </w:r>
    </w:p>
    <w:p w:rsidR="00A77C71" w:rsidRDefault="00A77C71" w:rsidP="00A77C71">
      <w:pPr>
        <w:pStyle w:val="SENTENCIAS"/>
      </w:pPr>
    </w:p>
    <w:p w:rsidR="00A77C71" w:rsidRDefault="00A77C71" w:rsidP="00A77C71">
      <w:pPr>
        <w:pStyle w:val="SENTENCIAS"/>
      </w:pPr>
    </w:p>
    <w:p w:rsidR="00A77C71" w:rsidRDefault="00A77C71" w:rsidP="00A77C7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A77C71" w:rsidRDefault="00A77C71" w:rsidP="00A77C71">
      <w:pPr>
        <w:pStyle w:val="Textoindependiente"/>
        <w:jc w:val="center"/>
        <w:rPr>
          <w:rFonts w:ascii="Century" w:hAnsi="Century" w:cs="Calibri"/>
          <w:iCs/>
        </w:rPr>
      </w:pPr>
    </w:p>
    <w:p w:rsidR="00A77C71" w:rsidRDefault="00A77C71" w:rsidP="00A77C71">
      <w:pPr>
        <w:pStyle w:val="Textoindependiente"/>
        <w:rPr>
          <w:rFonts w:ascii="Century" w:hAnsi="Century" w:cs="Calibri"/>
        </w:rPr>
      </w:pPr>
    </w:p>
    <w:p w:rsidR="00A77C71" w:rsidRDefault="00A77C71" w:rsidP="00A77C7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A77C71" w:rsidRDefault="00A77C71" w:rsidP="00A77C71">
      <w:pPr>
        <w:pStyle w:val="Textoindependiente"/>
        <w:spacing w:line="360" w:lineRule="auto"/>
        <w:ind w:firstLine="709"/>
        <w:rPr>
          <w:rFonts w:ascii="Century" w:hAnsi="Century" w:cs="Calibri"/>
        </w:rPr>
      </w:pPr>
    </w:p>
    <w:p w:rsidR="00A77C71" w:rsidRDefault="00A77C71" w:rsidP="00A77C71">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requerimiento de pago impugnado. ---------------</w:t>
      </w:r>
    </w:p>
    <w:p w:rsidR="00A77C71" w:rsidRDefault="00A77C71" w:rsidP="00A77C71">
      <w:pPr>
        <w:spacing w:line="360" w:lineRule="auto"/>
        <w:ind w:firstLine="709"/>
        <w:jc w:val="both"/>
        <w:rPr>
          <w:rFonts w:ascii="Century" w:hAnsi="Century" w:cs="Calibri"/>
          <w:b/>
          <w:bCs/>
          <w:iCs/>
          <w:lang w:val="es-MX"/>
        </w:rPr>
      </w:pPr>
    </w:p>
    <w:p w:rsidR="00A77C71" w:rsidRDefault="00A77C71" w:rsidP="00A77C71">
      <w:pPr>
        <w:pStyle w:val="RESOLUCIONES"/>
        <w:rPr>
          <w:bCs/>
        </w:rPr>
      </w:pPr>
      <w:r>
        <w:rPr>
          <w:rStyle w:val="RESOLUCIONESCar"/>
        </w:rPr>
        <w:t xml:space="preserve">TERCERO. Se decreta la nulidad lisa y llana del requerimiento de pago de fecha 19 diecinueve de marzo del año 2015 dos mil quince, por concepto de impuesto predial del inmueble con número cuenta </w:t>
      </w:r>
      <w:r>
        <w:t xml:space="preserve">04S000130002 (cero cuatro Letra S cero </w:t>
      </w:r>
      <w:proofErr w:type="spellStart"/>
      <w:r>
        <w:t>cerocero</w:t>
      </w:r>
      <w:proofErr w:type="spellEnd"/>
      <w:r>
        <w:t xml:space="preserve"> uno tres cero </w:t>
      </w:r>
      <w:proofErr w:type="spellStart"/>
      <w:r>
        <w:t>cerocero</w:t>
      </w:r>
      <w:proofErr w:type="spellEnd"/>
      <w:r>
        <w:t xml:space="preserve"> dos), de fecha 19 diecinueve de marzo del año 2015 dos mil quince, </w:t>
      </w:r>
      <w:r>
        <w:rPr>
          <w:rStyle w:val="RESOLUCIONESCar"/>
        </w:rPr>
        <w:t>con base en lo expuesto en el Considerando Sexto de la presente sentencia. -------------------------------------</w:t>
      </w:r>
      <w:r>
        <w:t>---------------------------</w:t>
      </w:r>
    </w:p>
    <w:p w:rsidR="00A77C71" w:rsidRDefault="00A77C71" w:rsidP="00A77C71">
      <w:pPr>
        <w:pStyle w:val="RESOLUCIONES"/>
        <w:rPr>
          <w:bCs/>
        </w:rPr>
      </w:pPr>
    </w:p>
    <w:p w:rsidR="00A77C71" w:rsidRDefault="00A77C71" w:rsidP="00A77C71">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A77C71" w:rsidRDefault="00A77C71" w:rsidP="00A77C71">
      <w:pPr>
        <w:spacing w:line="360" w:lineRule="auto"/>
        <w:jc w:val="both"/>
        <w:rPr>
          <w:rFonts w:ascii="Century" w:hAnsi="Century" w:cs="Calibri"/>
          <w:lang w:val="es-MX"/>
        </w:rPr>
      </w:pPr>
    </w:p>
    <w:p w:rsidR="00A77C71" w:rsidRDefault="00A77C71" w:rsidP="00A77C71">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A77C71" w:rsidRDefault="00A77C71" w:rsidP="00A77C71">
      <w:pPr>
        <w:pStyle w:val="Textoindependiente"/>
        <w:spacing w:line="360" w:lineRule="auto"/>
        <w:rPr>
          <w:rFonts w:ascii="Century" w:hAnsi="Century" w:cs="Calibri"/>
        </w:rPr>
      </w:pPr>
    </w:p>
    <w:p w:rsidR="00A77C71" w:rsidRDefault="00A77C71" w:rsidP="00A77C71">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C7A1A"/>
    <w:multiLevelType w:val="hybridMultilevel"/>
    <w:tmpl w:val="1D3AA31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77C71"/>
    <w:rsid w:val="000F0C37"/>
    <w:rsid w:val="000F69FE"/>
    <w:rsid w:val="00130147"/>
    <w:rsid w:val="00203B54"/>
    <w:rsid w:val="00324E51"/>
    <w:rsid w:val="00530C80"/>
    <w:rsid w:val="00580BB6"/>
    <w:rsid w:val="005B3ABB"/>
    <w:rsid w:val="00683CAA"/>
    <w:rsid w:val="007F2778"/>
    <w:rsid w:val="00890CAE"/>
    <w:rsid w:val="00912179"/>
    <w:rsid w:val="00990A7F"/>
    <w:rsid w:val="009C1C5B"/>
    <w:rsid w:val="00A0778B"/>
    <w:rsid w:val="00A704E9"/>
    <w:rsid w:val="00A77C71"/>
    <w:rsid w:val="00B30D54"/>
    <w:rsid w:val="00BA3DFC"/>
    <w:rsid w:val="00CF4622"/>
    <w:rsid w:val="00D53634"/>
    <w:rsid w:val="00E41F91"/>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A77C71"/>
    <w:pPr>
      <w:jc w:val="both"/>
    </w:pPr>
    <w:rPr>
      <w:lang w:val="es-MX"/>
    </w:rPr>
  </w:style>
  <w:style w:type="character" w:customStyle="1" w:styleId="TextoindependienteCar">
    <w:name w:val="Texto independiente Car"/>
    <w:basedOn w:val="Fuentedeprrafopredeter"/>
    <w:link w:val="Textoindependiente"/>
    <w:semiHidden/>
    <w:rsid w:val="00A77C71"/>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A77C71"/>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A77C71"/>
    <w:pPr>
      <w:spacing w:line="360" w:lineRule="auto"/>
      <w:ind w:firstLine="709"/>
      <w:jc w:val="both"/>
    </w:pPr>
    <w:rPr>
      <w:rFonts w:ascii="Century" w:hAnsi="Century"/>
    </w:rPr>
  </w:style>
  <w:style w:type="paragraph" w:customStyle="1" w:styleId="SENTENCIAS">
    <w:name w:val="SENTENCIAS"/>
    <w:basedOn w:val="Normal"/>
    <w:qFormat/>
    <w:rsid w:val="00A77C71"/>
    <w:pPr>
      <w:spacing w:line="360" w:lineRule="auto"/>
      <w:ind w:firstLine="708"/>
      <w:jc w:val="both"/>
    </w:pPr>
    <w:rPr>
      <w:rFonts w:ascii="Century" w:hAnsi="Century"/>
    </w:rPr>
  </w:style>
  <w:style w:type="paragraph" w:customStyle="1" w:styleId="TESISYJURIS">
    <w:name w:val="TESIS Y JURIS"/>
    <w:basedOn w:val="SENTENCIAS"/>
    <w:qFormat/>
    <w:rsid w:val="00A77C71"/>
    <w:pPr>
      <w:spacing w:line="240" w:lineRule="auto"/>
      <w:ind w:firstLine="709"/>
    </w:pPr>
    <w:rPr>
      <w:bCs/>
      <w:i/>
      <w:iCs/>
    </w:rPr>
  </w:style>
</w:styles>
</file>

<file path=word/webSettings.xml><?xml version="1.0" encoding="utf-8"?>
<w:webSettings xmlns:r="http://schemas.openxmlformats.org/officeDocument/2006/relationships" xmlns:w="http://schemas.openxmlformats.org/wordprocessingml/2006/main">
  <w:divs>
    <w:div w:id="46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3543</Words>
  <Characters>19488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2018-03-23T16:57:00Z</dcterms:created>
  <dcterms:modified xsi:type="dcterms:W3CDTF">2018-03-23T16:57:00Z</dcterms:modified>
</cp:coreProperties>
</file>